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FC7" w:rsidRDefault="00782FC7" w:rsidP="00782FC7">
      <w:pPr>
        <w:spacing w:after="0" w:line="240" w:lineRule="auto"/>
        <w:jc w:val="center"/>
        <w:rPr>
          <w:rFonts w:ascii="Times New Roman" w:hAnsi="Times New Roman" w:cs="Times New Roman"/>
          <w:b/>
          <w:sz w:val="28"/>
          <w:szCs w:val="28"/>
        </w:rPr>
      </w:pPr>
      <w:bookmarkStart w:id="0" w:name="_GoBack"/>
      <w:bookmarkEnd w:id="0"/>
      <w:r w:rsidRPr="00782FC7">
        <w:rPr>
          <w:rFonts w:ascii="Times New Roman" w:hAnsi="Times New Roman" w:cs="Times New Roman"/>
          <w:b/>
          <w:sz w:val="28"/>
          <w:szCs w:val="28"/>
        </w:rPr>
        <w:t>Biographie d'Emile Zola</w:t>
      </w:r>
    </w:p>
    <w:p w:rsidR="00A75E6A" w:rsidRPr="00782FC7" w:rsidRDefault="00A75E6A" w:rsidP="00782FC7">
      <w:pPr>
        <w:spacing w:after="0" w:line="240" w:lineRule="auto"/>
        <w:jc w:val="center"/>
        <w:rPr>
          <w:rFonts w:ascii="Times New Roman" w:hAnsi="Times New Roman" w:cs="Times New Roman"/>
          <w:b/>
          <w:sz w:val="28"/>
          <w:szCs w:val="28"/>
        </w:rPr>
      </w:pPr>
    </w:p>
    <w:p w:rsidR="00782FC7" w:rsidRDefault="00782FC7" w:rsidP="00782FC7">
      <w:pPr>
        <w:spacing w:after="0" w:line="240" w:lineRule="auto"/>
        <w:rPr>
          <w:rFonts w:ascii="Times New Roman" w:hAnsi="Times New Roman" w:cs="Times New Roman"/>
          <w:sz w:val="24"/>
          <w:szCs w:val="24"/>
        </w:rPr>
      </w:pPr>
      <w:r w:rsidRPr="00782FC7">
        <w:rPr>
          <w:rFonts w:ascii="Times New Roman" w:hAnsi="Times New Roman" w:cs="Times New Roman"/>
          <w:sz w:val="24"/>
          <w:szCs w:val="24"/>
        </w:rPr>
        <w:t>Emile Zola n'a que sept ans quand meurt son père, ingénieur vénitien. Il vit alors dans la pauvreté. Après avoir abandonné ses études scientifiques, il devient, de 1862 à 1866, chef de publicité à la librairie Hachette, ce qui lui permet de connaître les plus grands auteurs de l'époque. Emile Zola publie son premier ouvrage, "Contes à Ninon" à l'âge de vingt-quatre ans et fréquente les républicains. Puis il se lance dans une carrière de journaliste engagé. Dans ses critiques littéraires, il prône une littérature "d'analyse" s'inspirant des méthodes scientifiques. Son premier succès, le roman "Thérèse Raquin", lui vaut de nombreuses cri</w:t>
      </w:r>
      <w:r>
        <w:rPr>
          <w:rFonts w:ascii="Times New Roman" w:hAnsi="Times New Roman" w:cs="Times New Roman"/>
          <w:sz w:val="24"/>
          <w:szCs w:val="24"/>
        </w:rPr>
        <w:t>tiques de la part de la presse.</w:t>
      </w:r>
    </w:p>
    <w:p w:rsidR="00782FC7" w:rsidRPr="00782FC7" w:rsidRDefault="00782FC7" w:rsidP="00782FC7">
      <w:pPr>
        <w:spacing w:after="0" w:line="240" w:lineRule="auto"/>
        <w:rPr>
          <w:rFonts w:ascii="Times New Roman" w:hAnsi="Times New Roman" w:cs="Times New Roman"/>
          <w:sz w:val="24"/>
          <w:szCs w:val="24"/>
        </w:rPr>
      </w:pPr>
    </w:p>
    <w:p w:rsidR="00782FC7" w:rsidRDefault="00782FC7" w:rsidP="00782FC7">
      <w:pPr>
        <w:spacing w:after="0" w:line="240" w:lineRule="auto"/>
        <w:rPr>
          <w:rFonts w:ascii="Times New Roman" w:hAnsi="Times New Roman" w:cs="Times New Roman"/>
          <w:sz w:val="24"/>
          <w:szCs w:val="24"/>
        </w:rPr>
      </w:pPr>
      <w:r w:rsidRPr="00782FC7">
        <w:rPr>
          <w:rFonts w:ascii="Times New Roman" w:hAnsi="Times New Roman" w:cs="Times New Roman"/>
          <w:sz w:val="24"/>
          <w:szCs w:val="24"/>
        </w:rPr>
        <w:t xml:space="preserve">Influencé par les études de Prosper Lucas et de Charles Letourneau sur l'hérédité et la psychologie des passions, Emile Zola entreprend une immense oeuvre naturaliste, "Les Rougon-Macquart, histoire naturelle et sociale d'une famille sous le second empire", une saga constituée de romans réalistes et "scientifiques". Ce projet l'occupera pendant un quart de siècle. Chacune des oeuvres des "Rougon-Macquart", préparée par une enquête détaillée, montre l'affrontement des forces naturelles, soumises aux circonstances et à l'environnement social, qui gouvernent le destin des personnages. Et ceci quel que soit leur milieu d'origine : Paris populaire, courtisanes, capitalisme, mineurs, paysans... C'est le septième roman de la série, "L'assommoir" (1877), chef d'œuvre du roman noir qui lui apporte la célébrité. </w:t>
      </w:r>
      <w:r w:rsidR="00A75E6A">
        <w:rPr>
          <w:rFonts w:ascii="Times New Roman" w:hAnsi="Times New Roman" w:cs="Times New Roman"/>
          <w:sz w:val="24"/>
          <w:szCs w:val="24"/>
        </w:rPr>
        <w:t>I</w:t>
      </w:r>
      <w:r w:rsidRPr="00782FC7">
        <w:rPr>
          <w:rFonts w:ascii="Times New Roman" w:hAnsi="Times New Roman" w:cs="Times New Roman"/>
          <w:sz w:val="24"/>
          <w:szCs w:val="24"/>
        </w:rPr>
        <w:t>l dépeint le monde ouvrier comme jamais il ne l'avait été auparavant et décrit le déterminisme économ</w:t>
      </w:r>
      <w:r>
        <w:rPr>
          <w:rFonts w:ascii="Times New Roman" w:hAnsi="Times New Roman" w:cs="Times New Roman"/>
          <w:sz w:val="24"/>
          <w:szCs w:val="24"/>
        </w:rPr>
        <w:t>ique comme la fatalité moderne.</w:t>
      </w:r>
    </w:p>
    <w:p w:rsidR="00782FC7" w:rsidRPr="00782FC7" w:rsidRDefault="00782FC7" w:rsidP="00782FC7">
      <w:pPr>
        <w:spacing w:after="0" w:line="240" w:lineRule="auto"/>
        <w:rPr>
          <w:rFonts w:ascii="Times New Roman" w:hAnsi="Times New Roman" w:cs="Times New Roman"/>
          <w:sz w:val="24"/>
          <w:szCs w:val="24"/>
        </w:rPr>
      </w:pPr>
    </w:p>
    <w:p w:rsidR="00782FC7" w:rsidRDefault="00782FC7" w:rsidP="00782FC7">
      <w:pPr>
        <w:spacing w:after="0" w:line="240" w:lineRule="auto"/>
        <w:rPr>
          <w:rFonts w:ascii="Times New Roman" w:hAnsi="Times New Roman" w:cs="Times New Roman"/>
          <w:sz w:val="24"/>
          <w:szCs w:val="24"/>
        </w:rPr>
      </w:pPr>
      <w:r w:rsidRPr="00782FC7">
        <w:rPr>
          <w:rFonts w:ascii="Times New Roman" w:hAnsi="Times New Roman" w:cs="Times New Roman"/>
          <w:sz w:val="24"/>
          <w:szCs w:val="24"/>
        </w:rPr>
        <w:t>Avec toute son ardeur combattante, son courage et le poids de sa notoriété, Emile Zola s'engage dans l'affaire Dreyfus en publiant plusieurs articles dont son célèbre "J'accuse" dans le journal "L'Aurore" du 13 janvier 1898. Il est très critiqué par les nationalistes et le procès qui s'en suit l'oblige à s'exil</w:t>
      </w:r>
      <w:r>
        <w:rPr>
          <w:rFonts w:ascii="Times New Roman" w:hAnsi="Times New Roman" w:cs="Times New Roman"/>
          <w:sz w:val="24"/>
          <w:szCs w:val="24"/>
        </w:rPr>
        <w:t>er pendant un an en Angleterre.</w:t>
      </w:r>
    </w:p>
    <w:p w:rsidR="00782FC7" w:rsidRPr="00782FC7" w:rsidRDefault="00782FC7" w:rsidP="00782FC7">
      <w:pPr>
        <w:spacing w:after="0" w:line="240" w:lineRule="auto"/>
        <w:rPr>
          <w:rFonts w:ascii="Times New Roman" w:hAnsi="Times New Roman" w:cs="Times New Roman"/>
          <w:sz w:val="24"/>
          <w:szCs w:val="24"/>
        </w:rPr>
      </w:pPr>
    </w:p>
    <w:p w:rsidR="00571EFA" w:rsidRPr="00782FC7" w:rsidRDefault="00782FC7" w:rsidP="00782FC7">
      <w:pPr>
        <w:spacing w:after="0" w:line="240" w:lineRule="auto"/>
        <w:rPr>
          <w:rFonts w:ascii="Times New Roman" w:hAnsi="Times New Roman" w:cs="Times New Roman"/>
          <w:sz w:val="24"/>
          <w:szCs w:val="24"/>
        </w:rPr>
      </w:pPr>
      <w:r w:rsidRPr="00782FC7">
        <w:rPr>
          <w:rFonts w:ascii="Times New Roman" w:hAnsi="Times New Roman" w:cs="Times New Roman"/>
          <w:sz w:val="24"/>
          <w:szCs w:val="24"/>
        </w:rPr>
        <w:t>A l'issue des "Les Rougon-Macquart", il veut montrer qu'il ne sait pas uniquement peindre les tares de la société. Séduit par les idées socialistes, il souhaite proposer des remèdes sous la forme d'une vision prophétique du devenir de l'homme dans ses "Quatre Evangiles : "Fécondité", "Travail", "Vérité". Le quatrième, "Justice", vient d'être commencé, lorsqu'il meurt "accidentellement" asphyxié dans son appartement.</w:t>
      </w:r>
    </w:p>
    <w:p w:rsidR="00AD5011" w:rsidRPr="00782FC7" w:rsidRDefault="00AD5011" w:rsidP="00782FC7">
      <w:pPr>
        <w:spacing w:after="0" w:line="240" w:lineRule="auto"/>
        <w:rPr>
          <w:rFonts w:ascii="Times New Roman" w:hAnsi="Times New Roman" w:cs="Times New Roman"/>
          <w:sz w:val="24"/>
          <w:szCs w:val="24"/>
        </w:rPr>
      </w:pPr>
    </w:p>
    <w:sectPr w:rsidR="00AD5011" w:rsidRPr="00782FC7" w:rsidSect="00AD5011">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853" w:rsidRDefault="00A63853" w:rsidP="002517A8">
      <w:pPr>
        <w:spacing w:after="0" w:line="240" w:lineRule="auto"/>
      </w:pPr>
      <w:r>
        <w:separator/>
      </w:r>
    </w:p>
  </w:endnote>
  <w:endnote w:type="continuationSeparator" w:id="0">
    <w:p w:rsidR="00A63853" w:rsidRDefault="00A63853" w:rsidP="00251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7A8" w:rsidRDefault="002517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7A8" w:rsidRDefault="002517A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7A8" w:rsidRDefault="002517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853" w:rsidRDefault="00A63853" w:rsidP="002517A8">
      <w:pPr>
        <w:spacing w:after="0" w:line="240" w:lineRule="auto"/>
      </w:pPr>
      <w:r>
        <w:separator/>
      </w:r>
    </w:p>
  </w:footnote>
  <w:footnote w:type="continuationSeparator" w:id="0">
    <w:p w:rsidR="00A63853" w:rsidRDefault="00A63853" w:rsidP="002517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7A8" w:rsidRDefault="002517A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7A8" w:rsidRDefault="002517A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7A8" w:rsidRDefault="002517A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FC7"/>
    <w:rsid w:val="002517A8"/>
    <w:rsid w:val="002C3826"/>
    <w:rsid w:val="00571EFA"/>
    <w:rsid w:val="00680822"/>
    <w:rsid w:val="00771CDE"/>
    <w:rsid w:val="00782FC7"/>
    <w:rsid w:val="00A63853"/>
    <w:rsid w:val="00A75E6A"/>
    <w:rsid w:val="00AC4210"/>
    <w:rsid w:val="00AC7BEC"/>
    <w:rsid w:val="00AD501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Titre4">
    <w:name w:val="heading 4"/>
    <w:basedOn w:val="Normal"/>
    <w:link w:val="Titre4Car"/>
    <w:uiPriority w:val="9"/>
    <w:qFormat/>
    <w:rsid w:val="00782FC7"/>
    <w:pPr>
      <w:spacing w:before="100" w:beforeAutospacing="1" w:after="100" w:afterAutospacing="1" w:line="240" w:lineRule="auto"/>
      <w:outlineLvl w:val="3"/>
    </w:pPr>
    <w:rPr>
      <w:rFonts w:ascii="Times New Roman" w:eastAsia="Times New Roman" w:hAnsi="Times New Roman" w:cs="Times New Roman"/>
      <w:b/>
      <w:bCs/>
      <w:sz w:val="24"/>
      <w:szCs w:val="24"/>
      <w:lang w:eastAsia="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uiPriority w:val="9"/>
    <w:rsid w:val="00782FC7"/>
    <w:rPr>
      <w:rFonts w:ascii="Times New Roman" w:eastAsia="Times New Roman" w:hAnsi="Times New Roman" w:cs="Times New Roman"/>
      <w:b/>
      <w:bCs/>
      <w:sz w:val="24"/>
      <w:szCs w:val="24"/>
      <w:lang w:eastAsia="fr-CH"/>
    </w:rPr>
  </w:style>
  <w:style w:type="paragraph" w:styleId="En-tte">
    <w:name w:val="header"/>
    <w:basedOn w:val="Normal"/>
    <w:link w:val="En-tteCar"/>
    <w:uiPriority w:val="99"/>
    <w:unhideWhenUsed/>
    <w:rsid w:val="002517A8"/>
    <w:pPr>
      <w:tabs>
        <w:tab w:val="center" w:pos="4536"/>
        <w:tab w:val="right" w:pos="9072"/>
      </w:tabs>
      <w:spacing w:after="0" w:line="240" w:lineRule="auto"/>
    </w:pPr>
  </w:style>
  <w:style w:type="character" w:customStyle="1" w:styleId="En-tteCar">
    <w:name w:val="En-tête Car"/>
    <w:basedOn w:val="Policepardfaut"/>
    <w:link w:val="En-tte"/>
    <w:uiPriority w:val="99"/>
    <w:rsid w:val="002517A8"/>
  </w:style>
  <w:style w:type="paragraph" w:styleId="Pieddepage">
    <w:name w:val="footer"/>
    <w:basedOn w:val="Normal"/>
    <w:link w:val="PieddepageCar"/>
    <w:uiPriority w:val="99"/>
    <w:unhideWhenUsed/>
    <w:rsid w:val="002517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1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9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2045</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2017-08-30T07:46:00Z</dcterms:created>
  <dcterms:modified xsi:type="dcterms:W3CDTF">2017-08-30T07:47:00Z</dcterms:modified>
</cp:coreProperties>
</file>